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C3B53A9" w:rsidP="763D414A" w:rsidRDefault="3C3B53A9" w14:paraId="110B5F83" w14:textId="363A92A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</w:pPr>
      <w:r w:rsidRPr="763D414A" w:rsidR="3C3B53A9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 xml:space="preserve">This document lists the laws and policies as </w:t>
      </w:r>
      <w:r w:rsidRPr="763D414A" w:rsidR="77D4F269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>they</w:t>
      </w:r>
      <w:r w:rsidRPr="763D414A" w:rsidR="3C3B53A9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 xml:space="preserve"> </w:t>
      </w:r>
      <w:r w:rsidRPr="763D414A" w:rsidR="3C3B53A9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>relate</w:t>
      </w:r>
      <w:r w:rsidRPr="763D414A" w:rsidR="3C3B53A9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 xml:space="preserve"> to inclusive practices in youth workforce development programs. </w:t>
      </w:r>
    </w:p>
    <w:p w:rsidRPr="007304DD" w:rsidR="00B32079" w:rsidP="196618C9" w:rsidRDefault="00B32079" w14:paraId="17A889EB" w14:noSpellErr="1" w14:textId="7003D55C">
      <w:pPr>
        <w:pStyle w:val="ListParagraph"/>
        <w:ind/>
        <w:rPr>
          <w:rFonts w:ascii="Aptos" w:hAnsi="Aptos"/>
          <w:i w:val="1"/>
          <w:iCs w:val="1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010"/>
        <w:gridCol w:w="4230"/>
        <w:gridCol w:w="3915"/>
      </w:tblGrid>
      <w:tr w:rsidR="196618C9" w:rsidTr="3D63BA43" w14:paraId="5E32BDEF">
        <w:trPr>
          <w:trHeight w:val="300"/>
        </w:trPr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15EE9582" w14:textId="589F468D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Laws &amp; Policies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7743DEA0" w14:textId="08615C88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3915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2993920D" w14:textId="47A8F1EC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Associated Links </w:t>
            </w:r>
          </w:p>
        </w:tc>
      </w:tr>
      <w:tr w:rsidR="196618C9" w:rsidTr="3D63BA43" w14:paraId="70EF6A63">
        <w:trPr>
          <w:trHeight w:val="300"/>
        </w:trPr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0233FF9C" w14:textId="1BFF11C1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Workforce Innovation and Opportunity Act</w:t>
            </w:r>
          </w:p>
          <w:p w:rsidR="196618C9" w:rsidP="196618C9" w:rsidRDefault="196618C9" w14:paraId="09F0591F" w14:textId="3416D6CB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WIOA 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1934A664" w14:textId="16257607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WIOA </w:t>
            </w: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4"/>
                <w:szCs w:val="24"/>
                <w:lang w:val="en-US"/>
              </w:rPr>
              <w:t xml:space="preserve">is designed to strengthen and improve our nation's public workforce system and help get Americans, including youth and those with significant barriers to employment, into high-quality jobs and careers and help employers hire and </w:t>
            </w: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4"/>
                <w:szCs w:val="24"/>
                <w:lang w:val="en-US"/>
              </w:rPr>
              <w:t>retain</w:t>
            </w: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4"/>
                <w:szCs w:val="24"/>
                <w:lang w:val="en-US"/>
              </w:rPr>
              <w:t xml:space="preserve"> skilled workers.</w:t>
            </w:r>
          </w:p>
        </w:tc>
        <w:tc>
          <w:tcPr>
            <w:tcW w:w="3915" w:type="dxa"/>
            <w:tcMar>
              <w:left w:w="105" w:type="dxa"/>
              <w:right w:w="105" w:type="dxa"/>
            </w:tcMar>
            <w:vAlign w:val="top"/>
          </w:tcPr>
          <w:p w:rsidR="196618C9" w:rsidP="034322BD" w:rsidRDefault="196618C9" w14:paraId="504AE0FA" w14:textId="189C4BE8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6b46a3a000454706">
              <w:r w:rsidRPr="034322BD" w:rsidR="36BA7F32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  <w:lang w:val="en-US"/>
                </w:rPr>
                <w:t>WIOA Laws, Regulations &amp; Guidance</w:t>
              </w:r>
            </w:hyperlink>
          </w:p>
          <w:p w:rsidR="196618C9" w:rsidP="034322BD" w:rsidRDefault="196618C9" w14:paraId="0C8E0F7E" w14:textId="6A0D18CD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034322BD" w:rsidRDefault="196618C9" w14:paraId="1D507ECC" w14:textId="1645BFF8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8beb634e292b45bb">
              <w:r w:rsidRPr="034322BD" w:rsidR="36BA7F32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  <w:lang w:val="en-US"/>
                </w:rPr>
                <w:t>Department of Labor Bills</w:t>
              </w:r>
            </w:hyperlink>
          </w:p>
        </w:tc>
      </w:tr>
      <w:tr w:rsidR="196618C9" w:rsidTr="3D63BA43" w14:paraId="5F7567E3">
        <w:trPr>
          <w:trHeight w:val="300"/>
        </w:trPr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2F9550CA" w14:textId="1B6B0369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Americans with Disabilities Act of 1990 (ADA)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2AD0658A" w14:textId="7C560838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ADA mandates accessibly for youth with disabilities in your program.</w:t>
            </w:r>
          </w:p>
          <w:p w:rsidR="196618C9" w:rsidP="196618C9" w:rsidRDefault="196618C9" w14:paraId="5F687293" w14:textId="65B45ADE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01744E97" w14:textId="2CBEA8DC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21CC7858" w14:textId="4A577988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1226F92E" w14:textId="1D7814B6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0B294138" w14:textId="4C4E595F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29B81DED" w14:textId="4599AC37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6537EB80" w14:textId="1D3DC80F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669DF1FA" w14:textId="34176141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79817C7B" w14:textId="6B992B9C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482F8137" w14:textId="77D67021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2B606379" w14:textId="7F451E5E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5F0FA420" w14:textId="708B1ABF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21DF0EBE" w14:textId="32889E5A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0E77B704" w14:textId="42D50E9D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196618C9" w:rsidRDefault="196618C9" w14:paraId="44BA9631" w14:textId="3A2AF517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*Reference the Inclusive Practices Tool for more information</w:t>
            </w:r>
          </w:p>
        </w:tc>
        <w:tc>
          <w:tcPr>
            <w:tcW w:w="3915" w:type="dxa"/>
            <w:tcMar>
              <w:left w:w="105" w:type="dxa"/>
              <w:right w:w="105" w:type="dxa"/>
            </w:tcMar>
            <w:vAlign w:val="top"/>
          </w:tcPr>
          <w:p w:rsidR="196618C9" w:rsidP="034322BD" w:rsidRDefault="196618C9" w14:paraId="3AE11B73" w14:textId="744B8965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a72a3a6b3acb49b8">
              <w:r w:rsidRPr="034322BD" w:rsidR="35739350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  <w:lang w:val="en-US"/>
                </w:rPr>
                <w:t>Americans with Disabilities Act</w:t>
              </w:r>
            </w:hyperlink>
          </w:p>
          <w:p w:rsidR="196618C9" w:rsidP="034322BD" w:rsidRDefault="196618C9" w14:paraId="35D2561A" w14:textId="72FF0DDB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96618C9" w:rsidP="034322BD" w:rsidRDefault="196618C9" w14:paraId="377562ED" w14:textId="5B5FE6EA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c170ea0952284882">
              <w:r w:rsidRPr="034322BD" w:rsidR="35739350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  <w:lang w:val="en-US"/>
                </w:rPr>
                <w:t>Preparing Transition Age Youth with Disabilities for Work</w:t>
              </w:r>
            </w:hyperlink>
          </w:p>
        </w:tc>
      </w:tr>
      <w:tr w:rsidR="196618C9" w:rsidTr="3D63BA43" w14:paraId="2888060E">
        <w:trPr>
          <w:trHeight w:val="300"/>
        </w:trPr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3412494F" w14:textId="1FE63F3F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Civil Rights Act Title IV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30FECBFC" w14:textId="55C5A7CE">
            <w:pPr>
              <w:spacing w:before="0" w:beforeAutospacing="off" w:after="0" w:afterAutospacing="off"/>
              <w:jc w:val="left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Civil Rights Act Title 4 prohibits the discrimination of youth based on race, </w:t>
            </w: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color</w:t>
            </w: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or national origin.</w:t>
            </w:r>
          </w:p>
          <w:p w:rsidR="196618C9" w:rsidP="196618C9" w:rsidRDefault="196618C9" w14:paraId="531F095F" w14:textId="31AA3670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915" w:type="dxa"/>
            <w:tcMar>
              <w:left w:w="105" w:type="dxa"/>
              <w:right w:w="105" w:type="dxa"/>
            </w:tcMar>
            <w:vAlign w:val="top"/>
          </w:tcPr>
          <w:p w:rsidR="453BCDB5" w:rsidP="034322BD" w:rsidRDefault="453BCDB5" w14:paraId="5ADB6769" w14:textId="3F6056EF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9951962662514c2f">
              <w:r w:rsidRPr="034322BD" w:rsidR="453BCDB5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</w:rPr>
                <w:t>Summary of Major Policies Included in Titles I and IV of the Workforce Innovation Act</w:t>
              </w:r>
            </w:hyperlink>
          </w:p>
          <w:p w:rsidR="034322BD" w:rsidP="034322BD" w:rsidRDefault="034322BD" w14:paraId="3A62CBA0" w14:textId="7446B76B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53BCDB5" w:rsidP="034322BD" w:rsidRDefault="453BCDB5" w14:paraId="4833877B" w14:textId="5B657EFC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20b92c77749740d8">
              <w:r w:rsidRPr="034322BD" w:rsidR="453BCDB5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</w:rPr>
                <w:t xml:space="preserve">Youth </w:t>
              </w:r>
              <w:r w:rsidRPr="034322BD" w:rsidR="453BCDB5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</w:rPr>
                <w:t>Activities Under Title I of the Workforce Innovation Act</w:t>
              </w:r>
            </w:hyperlink>
          </w:p>
          <w:p w:rsidR="196618C9" w:rsidP="034322BD" w:rsidRDefault="196618C9" w14:paraId="36BBFE16" w14:textId="6643DE33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lang w:val="en-US"/>
              </w:rPr>
            </w:pPr>
          </w:p>
        </w:tc>
      </w:tr>
      <w:tr w:rsidR="196618C9" w:rsidTr="3D63BA43" w14:paraId="006767F0">
        <w:trPr>
          <w:trHeight w:val="300"/>
        </w:trPr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196618C9" w:rsidP="3D63BA43" w:rsidRDefault="196618C9" w14:paraId="0217DA26" w14:textId="66B28170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63BA43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Policy 252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78FB2EB8" w14:textId="4184DA1F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Mandates respect for identities of transgender and nonbinary youth in all youth serving organizations.</w:t>
            </w:r>
          </w:p>
        </w:tc>
        <w:tc>
          <w:tcPr>
            <w:tcW w:w="3915" w:type="dxa"/>
            <w:tcMar>
              <w:left w:w="105" w:type="dxa"/>
              <w:right w:w="105" w:type="dxa"/>
            </w:tcMar>
            <w:vAlign w:val="top"/>
          </w:tcPr>
          <w:p w:rsidR="196618C9" w:rsidP="034322BD" w:rsidRDefault="196618C9" w14:paraId="45E094CC" w14:textId="0E361CE9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w:anchor=":~:text=Policy%20252%20states%20that%20anyone%20who%20wishes%20to,a%20single%20stall%20restroom%3B%20this%20includes%20cisgender%20students." r:id="Rca8773bc52584228">
              <w:r w:rsidRPr="034322BD" w:rsidR="119ECA80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</w:rPr>
                <w:t xml:space="preserve">Policy </w:t>
              </w:r>
              <w:r w:rsidRPr="034322BD" w:rsidR="119ECA80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</w:rPr>
                <w:t>252:Reference</w:t>
              </w:r>
              <w:r w:rsidRPr="034322BD" w:rsidR="119ECA80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</w:rPr>
                <w:t xml:space="preserve"> Guide</w:t>
              </w:r>
            </w:hyperlink>
          </w:p>
          <w:p w:rsidR="196618C9" w:rsidP="3D63BA43" w:rsidRDefault="196618C9" w14:paraId="424CA3E0" w14:textId="3FC4354D">
            <w:pPr>
              <w:pStyle w:val="Normal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96618C9" w:rsidTr="3D63BA43" w14:paraId="1A551D66">
        <w:trPr>
          <w:trHeight w:val="300"/>
        </w:trPr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196618C9" w:rsidP="034322BD" w:rsidRDefault="196618C9" w14:paraId="5A3CAB0F" w14:textId="5FFD6469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34322BD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Philadelphia Specific Youth Rights &amp; Inclusion </w:t>
            </w:r>
            <w:r w:rsidRPr="034322BD" w:rsidR="183DAD97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Policies:</w:t>
            </w:r>
            <w:r w:rsidRPr="034322BD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Youth Rights Guide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32092220" w14:textId="1674C6FC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Mandates that all contracted residential service providers share guidelines that </w:t>
            </w:r>
            <w:r w:rsidRPr="196618C9" w:rsidR="76303C08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detail</w:t>
            </w: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rights of youth and families </w:t>
            </w: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regarding</w:t>
            </w: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their safety privacy and access to support if mistreated.</w:t>
            </w:r>
          </w:p>
        </w:tc>
        <w:tc>
          <w:tcPr>
            <w:tcW w:w="3915" w:type="dxa"/>
            <w:tcMar>
              <w:left w:w="105" w:type="dxa"/>
              <w:right w:w="105" w:type="dxa"/>
            </w:tcMar>
            <w:vAlign w:val="top"/>
          </w:tcPr>
          <w:p w:rsidR="196618C9" w:rsidP="034322BD" w:rsidRDefault="196618C9" w14:paraId="5760A1AA" w14:textId="36367792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lang w:val="en-US"/>
              </w:rPr>
            </w:pPr>
            <w:hyperlink w:anchor=":~:text=Policy%20252%20states%20that%20anyone%20who%20wishes%20to,a%20single%20stall%20restroom%3B%20this%20includes%20cisgender%20students." r:id="R87e5a47f82304ff1">
              <w:r w:rsidRPr="034322BD" w:rsidR="3C9D8824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Youth Rights Guide</w:t>
              </w:r>
            </w:hyperlink>
          </w:p>
        </w:tc>
      </w:tr>
      <w:tr w:rsidR="196618C9" w:rsidTr="3D63BA43" w14:paraId="39D20448">
        <w:trPr>
          <w:trHeight w:val="300"/>
        </w:trPr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196618C9" w:rsidP="034322BD" w:rsidRDefault="196618C9" w14:paraId="30FAB8E2" w14:textId="174ABDB8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34322BD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Philadelphia Specific Youth Rights &amp; Inclusion </w:t>
            </w:r>
            <w:r w:rsidRPr="034322BD" w:rsidR="131ED76D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Policies:</w:t>
            </w:r>
            <w:r w:rsidRPr="034322BD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Philadelphia Fair Practice Ordinance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345BCFB1" w14:textId="21943C11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Philadelphia city law prohibits discrimination based on race, gender identity, sexual orientation, disability and more.</w:t>
            </w:r>
          </w:p>
        </w:tc>
        <w:tc>
          <w:tcPr>
            <w:tcW w:w="3915" w:type="dxa"/>
            <w:tcMar>
              <w:left w:w="105" w:type="dxa"/>
              <w:right w:w="105" w:type="dxa"/>
            </w:tcMar>
            <w:vAlign w:val="top"/>
          </w:tcPr>
          <w:p w:rsidR="196618C9" w:rsidP="034322BD" w:rsidRDefault="196618C9" w14:paraId="0D289AAA" w14:textId="3051F93C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lang w:val="en-US"/>
              </w:rPr>
            </w:pPr>
            <w:hyperlink r:id="R7cf09f5affd846f7">
              <w:r w:rsidRPr="034322BD" w:rsidR="4CDEA6C1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 xml:space="preserve">Fair Ordinance Protections </w:t>
              </w:r>
              <w:r w:rsidRPr="034322BD" w:rsidR="03C657C4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Against</w:t>
              </w:r>
              <w:r w:rsidRPr="034322BD" w:rsidR="4CDEA6C1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 xml:space="preserve"> Unlawful Discrimination</w:t>
              </w:r>
            </w:hyperlink>
          </w:p>
        </w:tc>
      </w:tr>
      <w:tr w:rsidR="196618C9" w:rsidTr="3D63BA43" w14:paraId="6835C897">
        <w:trPr>
          <w:trHeight w:val="300"/>
        </w:trPr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196618C9" w:rsidP="034322BD" w:rsidRDefault="196618C9" w14:paraId="6421E1AB" w14:textId="10E4AA58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34322BD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Philadelphia Specific Youth Rights &amp; Inclusion </w:t>
            </w:r>
            <w:r w:rsidRPr="034322BD" w:rsidR="32EAA603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Policies:</w:t>
            </w:r>
            <w:r w:rsidRPr="034322BD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Youth and Family Inclusion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  <w:vAlign w:val="top"/>
          </w:tcPr>
          <w:p w:rsidR="196618C9" w:rsidP="196618C9" w:rsidRDefault="196618C9" w14:paraId="4FBBA151" w14:textId="1B046241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6618C9" w:rsidR="196618C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Philadelphia City Council encourages programs to incorporate community-based alternatives that empower youth in decision-making.</w:t>
            </w:r>
          </w:p>
          <w:p w:rsidR="196618C9" w:rsidP="196618C9" w:rsidRDefault="196618C9" w14:paraId="47A22EB4" w14:textId="57CE9BED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915" w:type="dxa"/>
            <w:tcMar>
              <w:left w:w="105" w:type="dxa"/>
              <w:right w:w="105" w:type="dxa"/>
            </w:tcMar>
            <w:vAlign w:val="top"/>
          </w:tcPr>
          <w:p w:rsidR="196618C9" w:rsidP="034322BD" w:rsidRDefault="196618C9" w14:paraId="1A34136F" w14:textId="3B9861E3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lang w:val="en-US"/>
              </w:rPr>
            </w:pPr>
            <w:hyperlink r:id="R8dd91a23eb304f58">
              <w:r w:rsidRPr="034322BD" w:rsidR="6A40B50B">
                <w:rPr>
                  <w:rStyle w:val="Hyperlink"/>
                  <w:rFonts w:ascii="Avenir Next LT Pro" w:hAnsi="Avenir Next LT Pro" w:eastAsia="Avenir Next LT Pro" w:cs="Avenir Next LT Pr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Youth Rights Guide</w:t>
              </w:r>
            </w:hyperlink>
          </w:p>
          <w:p w:rsidR="196618C9" w:rsidP="034322BD" w:rsidRDefault="196618C9" w14:paraId="21638A6C" w14:textId="2F6DFFCC">
            <w:pPr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196618C9" w:rsidP="196618C9" w:rsidRDefault="196618C9" w14:paraId="13D0F53A" w14:textId="7EC0B0C9">
      <w:pPr>
        <w:pStyle w:val="Normal"/>
        <w:ind w:left="0"/>
        <w:rPr>
          <w:rFonts w:ascii="Aptos" w:hAnsi="Aptos"/>
          <w:i w:val="1"/>
          <w:iCs w:val="1"/>
        </w:rPr>
      </w:pPr>
    </w:p>
    <w:p w:rsidR="64096A4A" w:rsidRDefault="64096A4A" w14:paraId="5D4C29F4" w14:textId="023294D1"/>
    <w:p w:rsidR="64096A4A" w:rsidRDefault="64096A4A" w14:paraId="4602B768" w14:textId="4BF669B1"/>
    <w:p w:rsidR="00B2606D" w:rsidP="000E3182" w:rsidRDefault="00B2606D" w14:paraId="7BA1085F" w14:textId="77777777">
      <w:pPr>
        <w:spacing w:after="120"/>
        <w:rPr>
          <w:rFonts w:ascii="Avenir Next LT Pro" w:hAnsi="Avenir Next LT Pro"/>
          <w:b/>
          <w:color w:val="385623" w:themeColor="accent6" w:themeShade="80"/>
          <w:sz w:val="32"/>
          <w:szCs w:val="32"/>
        </w:rPr>
      </w:pPr>
    </w:p>
    <w:sectPr w:rsidR="00B2606D" w:rsidSect="00243F4A">
      <w:headerReference w:type="default" r:id="rId11"/>
      <w:footerReference w:type="default" r:id="rId12"/>
      <w:pgSz w:w="12240" w:h="15840" w:orient="portrait"/>
      <w:pgMar w:top="1440" w:right="1080" w:bottom="1440" w:left="1080" w:header="720" w:footer="288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3F4A" w:rsidP="0027457F" w:rsidRDefault="00243F4A" w14:paraId="5F33BA2B" w14:textId="77777777">
      <w:r>
        <w:separator/>
      </w:r>
    </w:p>
  </w:endnote>
  <w:endnote w:type="continuationSeparator" w:id="0">
    <w:p w:rsidR="00243F4A" w:rsidP="0027457F" w:rsidRDefault="00243F4A" w14:paraId="06C12C0E" w14:textId="77777777">
      <w:r>
        <w:continuationSeparator/>
      </w:r>
    </w:p>
  </w:endnote>
  <w:endnote w:type="continuationNotice" w:id="1">
    <w:p w:rsidR="00243F4A" w:rsidRDefault="00243F4A" w14:paraId="63CC2D2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04250" w:rsidR="0027457F" w:rsidP="007304DD" w:rsidRDefault="007304DD" w14:paraId="475AD5B9" w14:textId="56038CA3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304940B" wp14:editId="440D5037">
          <wp:simplePos x="2793600" y="9036000"/>
          <wp:positionH relativeFrom="margin">
            <wp:align>center</wp:align>
          </wp:positionH>
          <wp:positionV relativeFrom="page">
            <wp:align>bottom</wp:align>
          </wp:positionV>
          <wp:extent cx="2185416" cy="841248"/>
          <wp:effectExtent l="0" t="0" r="0" b="0"/>
          <wp:wrapSquare wrapText="bothSides"/>
          <wp:docPr id="1077886085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886085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416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3F4A" w:rsidP="0027457F" w:rsidRDefault="00243F4A" w14:paraId="366E44FD" w14:textId="77777777">
      <w:r>
        <w:separator/>
      </w:r>
    </w:p>
  </w:footnote>
  <w:footnote w:type="continuationSeparator" w:id="0">
    <w:p w:rsidR="00243F4A" w:rsidP="0027457F" w:rsidRDefault="00243F4A" w14:paraId="671A297F" w14:textId="77777777">
      <w:r>
        <w:continuationSeparator/>
      </w:r>
    </w:p>
  </w:footnote>
  <w:footnote w:type="continuationNotice" w:id="1">
    <w:p w:rsidR="00243F4A" w:rsidRDefault="00243F4A" w14:paraId="0F4C305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72D27" w:rsidR="006C296A" w:rsidP="006C296A" w:rsidRDefault="006C296A" w14:paraId="5E4505FF" w14:textId="2C9AA7C7">
    <w:pPr>
      <w:framePr w:wrap="none" w:hAnchor="margin" w:vAnchor="text" w:xAlign="right" w:y="1"/>
      <w:tabs>
        <w:tab w:val="center" w:pos="4680"/>
        <w:tab w:val="right" w:pos="9360"/>
      </w:tabs>
    </w:pPr>
    <w:r w:rsidRPr="00172D27">
      <w:fldChar w:fldCharType="begin"/>
    </w:r>
    <w:r w:rsidRPr="00172D27">
      <w:instrText xml:space="preserve">PAGE  </w:instrText>
    </w:r>
    <w:r w:rsidRPr="00172D27">
      <w:fldChar w:fldCharType="separate"/>
    </w:r>
    <w:r w:rsidR="00F21B74">
      <w:rPr>
        <w:noProof/>
      </w:rPr>
      <w:t>1</w:t>
    </w:r>
    <w:r w:rsidRPr="00172D27">
      <w:fldChar w:fldCharType="end"/>
    </w:r>
  </w:p>
  <w:p w:rsidR="0027457F" w:rsidP="196618C9" w:rsidRDefault="00D85915" w14:paraId="44095799" w14:textId="107CA956">
    <w:pPr>
      <w:pStyle w:val="Header"/>
      <w:spacing w:line="276" w:lineRule="auto"/>
      <w:ind w:left="360"/>
      <w:jc w:val="center"/>
      <w:rPr>
        <w:rFonts w:ascii="Avenir Next LT Pro" w:hAnsi="Avenir Next LT Pro"/>
        <w:b w:val="1"/>
        <w:bCs w:val="1"/>
        <w:color w:val="5C5C5E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C7EA6" wp14:editId="45134DD4">
          <wp:simplePos x="0" y="0"/>
          <wp:positionH relativeFrom="column">
            <wp:posOffset>114300</wp:posOffset>
          </wp:positionH>
          <wp:positionV relativeFrom="paragraph">
            <wp:posOffset>-152400</wp:posOffset>
          </wp:positionV>
          <wp:extent cx="759460" cy="586105"/>
          <wp:effectExtent l="0" t="0" r="0" b="0"/>
          <wp:wrapTight wrapText="bothSides">
            <wp:wrapPolygon edited="0">
              <wp:start x="4876" y="3510"/>
              <wp:lineTo x="2167" y="8425"/>
              <wp:lineTo x="2167" y="11233"/>
              <wp:lineTo x="4876" y="18254"/>
              <wp:lineTo x="18963" y="18254"/>
              <wp:lineTo x="19505" y="16147"/>
              <wp:lineTo x="15171" y="3510"/>
              <wp:lineTo x="4876" y="3510"/>
            </wp:wrapPolygon>
          </wp:wrapTight>
          <wp:docPr id="415507810" name="Picture 2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507810" name="Picture 2" descr="A blue and orang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196618C9" w:rsidR="196618C9">
      <w:rPr>
        <w:rFonts w:ascii="Avenir Next LT Pro" w:hAnsi="Avenir Next LT Pro"/>
        <w:b w:val="1"/>
        <w:bCs w:val="1"/>
        <w:color w:val="5C5C5E"/>
        <w:sz w:val="40"/>
        <w:szCs w:val="40"/>
      </w:rPr>
      <w:t xml:space="preserve">Building Bridges: Fostering An Inclusive Workforce Resources  </w:t>
    </w:r>
  </w:p>
  <w:p w:rsidRPr="00AD568E" w:rsidR="00AD568E" w:rsidP="009D5109" w:rsidRDefault="00AD568E" w14:paraId="56A3492A" w14:textId="77777777">
    <w:pPr>
      <w:pStyle w:val="Header"/>
      <w:spacing w:line="276" w:lineRule="auto"/>
      <w:ind w:left="360"/>
      <w:rPr>
        <w:rFonts w:ascii="Avenir Next LT Pro" w:hAnsi="Avenir Next LT Pro"/>
        <w:b/>
        <w:color w:val="5B5D5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7a5fd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4555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9cd68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08de9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CC2903"/>
    <w:multiLevelType w:val="multilevel"/>
    <w:tmpl w:val="5854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E242665"/>
    <w:multiLevelType w:val="multilevel"/>
    <w:tmpl w:val="C51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2C70D7D"/>
    <w:multiLevelType w:val="multilevel"/>
    <w:tmpl w:val="ABA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4C15627"/>
    <w:multiLevelType w:val="multilevel"/>
    <w:tmpl w:val="3C9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DD00A8"/>
    <w:multiLevelType w:val="multilevel"/>
    <w:tmpl w:val="FA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9F3209F"/>
    <w:multiLevelType w:val="multilevel"/>
    <w:tmpl w:val="B058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BEB4730"/>
    <w:multiLevelType w:val="hybridMultilevel"/>
    <w:tmpl w:val="721AE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969507424">
    <w:abstractNumId w:val="2"/>
  </w:num>
  <w:num w:numId="2" w16cid:durableId="259801639">
    <w:abstractNumId w:val="5"/>
  </w:num>
  <w:num w:numId="3" w16cid:durableId="644284614">
    <w:abstractNumId w:val="0"/>
  </w:num>
  <w:num w:numId="4" w16cid:durableId="1184587471">
    <w:abstractNumId w:val="4"/>
  </w:num>
  <w:num w:numId="5" w16cid:durableId="715548715">
    <w:abstractNumId w:val="3"/>
  </w:num>
  <w:num w:numId="6" w16cid:durableId="259264791">
    <w:abstractNumId w:val="1"/>
  </w:num>
  <w:num w:numId="7" w16cid:durableId="1483425312">
    <w:abstractNumId w:val="6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7F"/>
    <w:rsid w:val="00002988"/>
    <w:rsid w:val="00004A97"/>
    <w:rsid w:val="00012ED4"/>
    <w:rsid w:val="00031C89"/>
    <w:rsid w:val="00034CA8"/>
    <w:rsid w:val="000611CB"/>
    <w:rsid w:val="00067071"/>
    <w:rsid w:val="000765C9"/>
    <w:rsid w:val="000879F5"/>
    <w:rsid w:val="000929C2"/>
    <w:rsid w:val="000958ED"/>
    <w:rsid w:val="000A1AD1"/>
    <w:rsid w:val="000A2D92"/>
    <w:rsid w:val="000B29D4"/>
    <w:rsid w:val="000B3A63"/>
    <w:rsid w:val="000B3B5C"/>
    <w:rsid w:val="000B40B8"/>
    <w:rsid w:val="000B4AC8"/>
    <w:rsid w:val="000B7FB8"/>
    <w:rsid w:val="000C00DF"/>
    <w:rsid w:val="000C50A3"/>
    <w:rsid w:val="000D0931"/>
    <w:rsid w:val="000D39B9"/>
    <w:rsid w:val="000D4299"/>
    <w:rsid w:val="000E2B12"/>
    <w:rsid w:val="000E3182"/>
    <w:rsid w:val="000E3B12"/>
    <w:rsid w:val="000F4B8F"/>
    <w:rsid w:val="000F7F17"/>
    <w:rsid w:val="00104250"/>
    <w:rsid w:val="00107E26"/>
    <w:rsid w:val="0011493A"/>
    <w:rsid w:val="00117DA9"/>
    <w:rsid w:val="00125EE7"/>
    <w:rsid w:val="00131079"/>
    <w:rsid w:val="00141A04"/>
    <w:rsid w:val="0015319F"/>
    <w:rsid w:val="00193A66"/>
    <w:rsid w:val="001A7FC8"/>
    <w:rsid w:val="001C10F7"/>
    <w:rsid w:val="001C25A0"/>
    <w:rsid w:val="001C2727"/>
    <w:rsid w:val="001C2763"/>
    <w:rsid w:val="001C63AD"/>
    <w:rsid w:val="001D3D76"/>
    <w:rsid w:val="001D6152"/>
    <w:rsid w:val="001F2CC9"/>
    <w:rsid w:val="001F791B"/>
    <w:rsid w:val="002010B3"/>
    <w:rsid w:val="0020483F"/>
    <w:rsid w:val="00210445"/>
    <w:rsid w:val="002117D6"/>
    <w:rsid w:val="00213D62"/>
    <w:rsid w:val="00221963"/>
    <w:rsid w:val="00223360"/>
    <w:rsid w:val="002234B5"/>
    <w:rsid w:val="00227DA0"/>
    <w:rsid w:val="00236139"/>
    <w:rsid w:val="00241C70"/>
    <w:rsid w:val="00243F4A"/>
    <w:rsid w:val="00247959"/>
    <w:rsid w:val="00254FFC"/>
    <w:rsid w:val="002576D5"/>
    <w:rsid w:val="00263781"/>
    <w:rsid w:val="002654E1"/>
    <w:rsid w:val="00274546"/>
    <w:rsid w:val="0027457F"/>
    <w:rsid w:val="002848D4"/>
    <w:rsid w:val="00284FDE"/>
    <w:rsid w:val="0029767B"/>
    <w:rsid w:val="002A0C80"/>
    <w:rsid w:val="002A1601"/>
    <w:rsid w:val="002B1D3F"/>
    <w:rsid w:val="002B2FA4"/>
    <w:rsid w:val="002C26CD"/>
    <w:rsid w:val="002C3543"/>
    <w:rsid w:val="002C6442"/>
    <w:rsid w:val="002C6C42"/>
    <w:rsid w:val="002D1ECC"/>
    <w:rsid w:val="002D31F6"/>
    <w:rsid w:val="002D7699"/>
    <w:rsid w:val="002E0721"/>
    <w:rsid w:val="002E3CF3"/>
    <w:rsid w:val="002E56AA"/>
    <w:rsid w:val="002E7B3D"/>
    <w:rsid w:val="003019A8"/>
    <w:rsid w:val="00303B9F"/>
    <w:rsid w:val="003065A7"/>
    <w:rsid w:val="00307983"/>
    <w:rsid w:val="003159D6"/>
    <w:rsid w:val="003310B6"/>
    <w:rsid w:val="00335193"/>
    <w:rsid w:val="003413DC"/>
    <w:rsid w:val="003427A7"/>
    <w:rsid w:val="00345F7B"/>
    <w:rsid w:val="00346586"/>
    <w:rsid w:val="003515A7"/>
    <w:rsid w:val="00353F98"/>
    <w:rsid w:val="003560D7"/>
    <w:rsid w:val="0036230D"/>
    <w:rsid w:val="00387FF8"/>
    <w:rsid w:val="00397482"/>
    <w:rsid w:val="003A1200"/>
    <w:rsid w:val="003A1F28"/>
    <w:rsid w:val="003B1E57"/>
    <w:rsid w:val="003B60C5"/>
    <w:rsid w:val="003E0509"/>
    <w:rsid w:val="003E2DF4"/>
    <w:rsid w:val="003E3EC0"/>
    <w:rsid w:val="003F746F"/>
    <w:rsid w:val="003F7A50"/>
    <w:rsid w:val="00402B32"/>
    <w:rsid w:val="00406AE2"/>
    <w:rsid w:val="004141F0"/>
    <w:rsid w:val="004201F2"/>
    <w:rsid w:val="00421E4F"/>
    <w:rsid w:val="0043102B"/>
    <w:rsid w:val="0043287F"/>
    <w:rsid w:val="00442079"/>
    <w:rsid w:val="0044490F"/>
    <w:rsid w:val="00452FD7"/>
    <w:rsid w:val="0046533F"/>
    <w:rsid w:val="00471519"/>
    <w:rsid w:val="00473816"/>
    <w:rsid w:val="004739ED"/>
    <w:rsid w:val="0048128A"/>
    <w:rsid w:val="00485734"/>
    <w:rsid w:val="004904AF"/>
    <w:rsid w:val="00495889"/>
    <w:rsid w:val="004A2F2B"/>
    <w:rsid w:val="004B4236"/>
    <w:rsid w:val="004C2D85"/>
    <w:rsid w:val="004C7605"/>
    <w:rsid w:val="004D620E"/>
    <w:rsid w:val="004E1F4B"/>
    <w:rsid w:val="004E2439"/>
    <w:rsid w:val="004E3070"/>
    <w:rsid w:val="004F0DC4"/>
    <w:rsid w:val="0050502C"/>
    <w:rsid w:val="00510FE5"/>
    <w:rsid w:val="005115CF"/>
    <w:rsid w:val="00511840"/>
    <w:rsid w:val="00515296"/>
    <w:rsid w:val="00515B92"/>
    <w:rsid w:val="00531ED4"/>
    <w:rsid w:val="00540CC8"/>
    <w:rsid w:val="00542A05"/>
    <w:rsid w:val="00544953"/>
    <w:rsid w:val="00546376"/>
    <w:rsid w:val="0055605B"/>
    <w:rsid w:val="0055728E"/>
    <w:rsid w:val="005643DB"/>
    <w:rsid w:val="005700A2"/>
    <w:rsid w:val="00582E49"/>
    <w:rsid w:val="0058407A"/>
    <w:rsid w:val="00590650"/>
    <w:rsid w:val="005909B8"/>
    <w:rsid w:val="005954C1"/>
    <w:rsid w:val="005A3410"/>
    <w:rsid w:val="005A6682"/>
    <w:rsid w:val="005A7715"/>
    <w:rsid w:val="005B247C"/>
    <w:rsid w:val="005B3021"/>
    <w:rsid w:val="005C20F4"/>
    <w:rsid w:val="005C6A85"/>
    <w:rsid w:val="005C716F"/>
    <w:rsid w:val="005D0C1D"/>
    <w:rsid w:val="005D71F6"/>
    <w:rsid w:val="005E6970"/>
    <w:rsid w:val="005F7004"/>
    <w:rsid w:val="00606344"/>
    <w:rsid w:val="00613940"/>
    <w:rsid w:val="00613B2C"/>
    <w:rsid w:val="00614002"/>
    <w:rsid w:val="0061414F"/>
    <w:rsid w:val="006328CE"/>
    <w:rsid w:val="00637F26"/>
    <w:rsid w:val="006458D4"/>
    <w:rsid w:val="0066197B"/>
    <w:rsid w:val="0067207C"/>
    <w:rsid w:val="006767F5"/>
    <w:rsid w:val="00686673"/>
    <w:rsid w:val="00687E5B"/>
    <w:rsid w:val="00697C02"/>
    <w:rsid w:val="006A12C3"/>
    <w:rsid w:val="006A6071"/>
    <w:rsid w:val="006B3A99"/>
    <w:rsid w:val="006B5BEB"/>
    <w:rsid w:val="006C296A"/>
    <w:rsid w:val="006C5CB3"/>
    <w:rsid w:val="006D696C"/>
    <w:rsid w:val="006E0623"/>
    <w:rsid w:val="006E08AE"/>
    <w:rsid w:val="006E43DA"/>
    <w:rsid w:val="006E77D6"/>
    <w:rsid w:val="006F2EEA"/>
    <w:rsid w:val="0070187F"/>
    <w:rsid w:val="007019C7"/>
    <w:rsid w:val="007117F8"/>
    <w:rsid w:val="00712B3F"/>
    <w:rsid w:val="007304DD"/>
    <w:rsid w:val="00730833"/>
    <w:rsid w:val="00744A3D"/>
    <w:rsid w:val="00745EDB"/>
    <w:rsid w:val="007501AD"/>
    <w:rsid w:val="00755057"/>
    <w:rsid w:val="00760A71"/>
    <w:rsid w:val="00763818"/>
    <w:rsid w:val="0077163C"/>
    <w:rsid w:val="0077203F"/>
    <w:rsid w:val="00775495"/>
    <w:rsid w:val="007831D2"/>
    <w:rsid w:val="007833FD"/>
    <w:rsid w:val="00795320"/>
    <w:rsid w:val="0079668E"/>
    <w:rsid w:val="007A3C20"/>
    <w:rsid w:val="007A5137"/>
    <w:rsid w:val="007A6592"/>
    <w:rsid w:val="007B293C"/>
    <w:rsid w:val="007B6B4D"/>
    <w:rsid w:val="007C3C69"/>
    <w:rsid w:val="007F547F"/>
    <w:rsid w:val="007F60ED"/>
    <w:rsid w:val="007F7FE1"/>
    <w:rsid w:val="00811ED9"/>
    <w:rsid w:val="00815381"/>
    <w:rsid w:val="0084240F"/>
    <w:rsid w:val="00846089"/>
    <w:rsid w:val="00850B61"/>
    <w:rsid w:val="0085526B"/>
    <w:rsid w:val="008578FE"/>
    <w:rsid w:val="00861564"/>
    <w:rsid w:val="00862C6E"/>
    <w:rsid w:val="00872257"/>
    <w:rsid w:val="00880722"/>
    <w:rsid w:val="00893AD4"/>
    <w:rsid w:val="008976FF"/>
    <w:rsid w:val="008A0348"/>
    <w:rsid w:val="008A12FE"/>
    <w:rsid w:val="008A1A52"/>
    <w:rsid w:val="008A4523"/>
    <w:rsid w:val="008A7728"/>
    <w:rsid w:val="008B754E"/>
    <w:rsid w:val="008C69EA"/>
    <w:rsid w:val="008D6A2C"/>
    <w:rsid w:val="008E116D"/>
    <w:rsid w:val="008F0799"/>
    <w:rsid w:val="008F3227"/>
    <w:rsid w:val="008F547D"/>
    <w:rsid w:val="00910087"/>
    <w:rsid w:val="00913309"/>
    <w:rsid w:val="00913325"/>
    <w:rsid w:val="00927590"/>
    <w:rsid w:val="009358FB"/>
    <w:rsid w:val="00942BFB"/>
    <w:rsid w:val="00952453"/>
    <w:rsid w:val="00955F9F"/>
    <w:rsid w:val="00966F89"/>
    <w:rsid w:val="0097421D"/>
    <w:rsid w:val="00976A8E"/>
    <w:rsid w:val="00991D1D"/>
    <w:rsid w:val="0099372D"/>
    <w:rsid w:val="00994ABB"/>
    <w:rsid w:val="00994ABD"/>
    <w:rsid w:val="009A7030"/>
    <w:rsid w:val="009A7339"/>
    <w:rsid w:val="009B114F"/>
    <w:rsid w:val="009B258D"/>
    <w:rsid w:val="009C724C"/>
    <w:rsid w:val="009C765F"/>
    <w:rsid w:val="009D1F79"/>
    <w:rsid w:val="009D5109"/>
    <w:rsid w:val="009E0076"/>
    <w:rsid w:val="009E5253"/>
    <w:rsid w:val="009F02B2"/>
    <w:rsid w:val="009F1C9B"/>
    <w:rsid w:val="009F76A8"/>
    <w:rsid w:val="00A06A76"/>
    <w:rsid w:val="00A11C65"/>
    <w:rsid w:val="00A124CB"/>
    <w:rsid w:val="00A14AD4"/>
    <w:rsid w:val="00A246AE"/>
    <w:rsid w:val="00A31135"/>
    <w:rsid w:val="00A33C6B"/>
    <w:rsid w:val="00A45E84"/>
    <w:rsid w:val="00A652B8"/>
    <w:rsid w:val="00A70129"/>
    <w:rsid w:val="00A7122F"/>
    <w:rsid w:val="00A75A1D"/>
    <w:rsid w:val="00A81EF9"/>
    <w:rsid w:val="00A83680"/>
    <w:rsid w:val="00A85AC6"/>
    <w:rsid w:val="00A915DA"/>
    <w:rsid w:val="00A94D69"/>
    <w:rsid w:val="00A95446"/>
    <w:rsid w:val="00AA3499"/>
    <w:rsid w:val="00AA5AED"/>
    <w:rsid w:val="00AC1931"/>
    <w:rsid w:val="00AD01EA"/>
    <w:rsid w:val="00AD1C45"/>
    <w:rsid w:val="00AD280D"/>
    <w:rsid w:val="00AD568E"/>
    <w:rsid w:val="00AF2F99"/>
    <w:rsid w:val="00B047FE"/>
    <w:rsid w:val="00B0593C"/>
    <w:rsid w:val="00B07090"/>
    <w:rsid w:val="00B14F7B"/>
    <w:rsid w:val="00B1519E"/>
    <w:rsid w:val="00B1788B"/>
    <w:rsid w:val="00B21A70"/>
    <w:rsid w:val="00B2606D"/>
    <w:rsid w:val="00B32079"/>
    <w:rsid w:val="00B3421B"/>
    <w:rsid w:val="00B3561A"/>
    <w:rsid w:val="00B41750"/>
    <w:rsid w:val="00B600E6"/>
    <w:rsid w:val="00B67113"/>
    <w:rsid w:val="00B83217"/>
    <w:rsid w:val="00B84D70"/>
    <w:rsid w:val="00B919F6"/>
    <w:rsid w:val="00BA5B15"/>
    <w:rsid w:val="00BD63E9"/>
    <w:rsid w:val="00BE1197"/>
    <w:rsid w:val="00BE4B4E"/>
    <w:rsid w:val="00C008C5"/>
    <w:rsid w:val="00C17BD1"/>
    <w:rsid w:val="00C25B0A"/>
    <w:rsid w:val="00C3208F"/>
    <w:rsid w:val="00C513E0"/>
    <w:rsid w:val="00C51A83"/>
    <w:rsid w:val="00C5357D"/>
    <w:rsid w:val="00C561F3"/>
    <w:rsid w:val="00C75C88"/>
    <w:rsid w:val="00C84FFA"/>
    <w:rsid w:val="00C851B9"/>
    <w:rsid w:val="00C86A16"/>
    <w:rsid w:val="00C877CA"/>
    <w:rsid w:val="00C94BC7"/>
    <w:rsid w:val="00CA2875"/>
    <w:rsid w:val="00CA5D73"/>
    <w:rsid w:val="00CB1F83"/>
    <w:rsid w:val="00CB5E44"/>
    <w:rsid w:val="00CC27DE"/>
    <w:rsid w:val="00CD20D6"/>
    <w:rsid w:val="00CD3A64"/>
    <w:rsid w:val="00CD6AB0"/>
    <w:rsid w:val="00CE1F4F"/>
    <w:rsid w:val="00CF1FF0"/>
    <w:rsid w:val="00D06040"/>
    <w:rsid w:val="00D22160"/>
    <w:rsid w:val="00D244F9"/>
    <w:rsid w:val="00D24D74"/>
    <w:rsid w:val="00D4169B"/>
    <w:rsid w:val="00D42B89"/>
    <w:rsid w:val="00D43ECC"/>
    <w:rsid w:val="00D52CB4"/>
    <w:rsid w:val="00D530DC"/>
    <w:rsid w:val="00D74E8D"/>
    <w:rsid w:val="00D85915"/>
    <w:rsid w:val="00D875AA"/>
    <w:rsid w:val="00D90D62"/>
    <w:rsid w:val="00D95481"/>
    <w:rsid w:val="00D9729C"/>
    <w:rsid w:val="00D975A0"/>
    <w:rsid w:val="00DA0E12"/>
    <w:rsid w:val="00DB1E28"/>
    <w:rsid w:val="00DB3287"/>
    <w:rsid w:val="00DB458D"/>
    <w:rsid w:val="00DB4D18"/>
    <w:rsid w:val="00DC393B"/>
    <w:rsid w:val="00DD56DC"/>
    <w:rsid w:val="00DE51E8"/>
    <w:rsid w:val="00DF2C81"/>
    <w:rsid w:val="00E13634"/>
    <w:rsid w:val="00E236F4"/>
    <w:rsid w:val="00E24CA1"/>
    <w:rsid w:val="00E42A9E"/>
    <w:rsid w:val="00E75F61"/>
    <w:rsid w:val="00E85028"/>
    <w:rsid w:val="00E91669"/>
    <w:rsid w:val="00E946A4"/>
    <w:rsid w:val="00EA11AF"/>
    <w:rsid w:val="00EA1CB9"/>
    <w:rsid w:val="00EB0282"/>
    <w:rsid w:val="00EB15AB"/>
    <w:rsid w:val="00EC5B74"/>
    <w:rsid w:val="00EC78BD"/>
    <w:rsid w:val="00ED0E0C"/>
    <w:rsid w:val="00EE03D2"/>
    <w:rsid w:val="00EE7AAD"/>
    <w:rsid w:val="00F03961"/>
    <w:rsid w:val="00F1205E"/>
    <w:rsid w:val="00F14C14"/>
    <w:rsid w:val="00F21B74"/>
    <w:rsid w:val="00F2483E"/>
    <w:rsid w:val="00F304B5"/>
    <w:rsid w:val="00F34589"/>
    <w:rsid w:val="00F422F7"/>
    <w:rsid w:val="00F52750"/>
    <w:rsid w:val="00F529B8"/>
    <w:rsid w:val="00F571C0"/>
    <w:rsid w:val="00F5731F"/>
    <w:rsid w:val="00F7089D"/>
    <w:rsid w:val="00F7626D"/>
    <w:rsid w:val="00F805E1"/>
    <w:rsid w:val="00F81353"/>
    <w:rsid w:val="00F8148F"/>
    <w:rsid w:val="00F92B19"/>
    <w:rsid w:val="00FA4AC8"/>
    <w:rsid w:val="00FA639A"/>
    <w:rsid w:val="00FB02B3"/>
    <w:rsid w:val="00FB208B"/>
    <w:rsid w:val="00FB5BF2"/>
    <w:rsid w:val="00FC1BE7"/>
    <w:rsid w:val="00FD2DF4"/>
    <w:rsid w:val="00FE0BE5"/>
    <w:rsid w:val="00FE509B"/>
    <w:rsid w:val="00FF0DA4"/>
    <w:rsid w:val="00FF3870"/>
    <w:rsid w:val="011A7419"/>
    <w:rsid w:val="011CD9F0"/>
    <w:rsid w:val="01D22A6F"/>
    <w:rsid w:val="02B8AA51"/>
    <w:rsid w:val="034322BD"/>
    <w:rsid w:val="03C657C4"/>
    <w:rsid w:val="04404F2C"/>
    <w:rsid w:val="046FD464"/>
    <w:rsid w:val="05EDD696"/>
    <w:rsid w:val="05EDD696"/>
    <w:rsid w:val="067540C3"/>
    <w:rsid w:val="0ED00341"/>
    <w:rsid w:val="10253AEB"/>
    <w:rsid w:val="119ECA80"/>
    <w:rsid w:val="131ED76D"/>
    <w:rsid w:val="138293C1"/>
    <w:rsid w:val="14C0AC28"/>
    <w:rsid w:val="14EB2406"/>
    <w:rsid w:val="183DAD97"/>
    <w:rsid w:val="196618C9"/>
    <w:rsid w:val="19A80F5F"/>
    <w:rsid w:val="1B3E7BB1"/>
    <w:rsid w:val="1B432E4A"/>
    <w:rsid w:val="1CB42D75"/>
    <w:rsid w:val="1D4A56AA"/>
    <w:rsid w:val="1DF0E7E5"/>
    <w:rsid w:val="208B865C"/>
    <w:rsid w:val="20D63308"/>
    <w:rsid w:val="21B967B5"/>
    <w:rsid w:val="28297B03"/>
    <w:rsid w:val="28635F26"/>
    <w:rsid w:val="2CEA5A69"/>
    <w:rsid w:val="2CFC3505"/>
    <w:rsid w:val="2DC0D839"/>
    <w:rsid w:val="2EAFB110"/>
    <w:rsid w:val="2F72C253"/>
    <w:rsid w:val="2FD6E56B"/>
    <w:rsid w:val="31F27E7B"/>
    <w:rsid w:val="32EAA603"/>
    <w:rsid w:val="35739350"/>
    <w:rsid w:val="36BA7F32"/>
    <w:rsid w:val="3730983F"/>
    <w:rsid w:val="3B1833F5"/>
    <w:rsid w:val="3BD7EA0C"/>
    <w:rsid w:val="3C3B53A9"/>
    <w:rsid w:val="3C9D8824"/>
    <w:rsid w:val="3D63BA43"/>
    <w:rsid w:val="40749933"/>
    <w:rsid w:val="420F8D34"/>
    <w:rsid w:val="453BCDB5"/>
    <w:rsid w:val="459B7241"/>
    <w:rsid w:val="46E3BA17"/>
    <w:rsid w:val="4AEF8A63"/>
    <w:rsid w:val="4CDEA6C1"/>
    <w:rsid w:val="4DB8DFEB"/>
    <w:rsid w:val="4DB91925"/>
    <w:rsid w:val="4E2D24B3"/>
    <w:rsid w:val="4FFCC1A5"/>
    <w:rsid w:val="5092AA83"/>
    <w:rsid w:val="53FEE80F"/>
    <w:rsid w:val="547AED80"/>
    <w:rsid w:val="54DA9A31"/>
    <w:rsid w:val="5884940B"/>
    <w:rsid w:val="5F3CEAEC"/>
    <w:rsid w:val="5F7D54ED"/>
    <w:rsid w:val="6297A946"/>
    <w:rsid w:val="63821A96"/>
    <w:rsid w:val="64096A4A"/>
    <w:rsid w:val="64311365"/>
    <w:rsid w:val="684E14D8"/>
    <w:rsid w:val="6A40B50B"/>
    <w:rsid w:val="6A8F871B"/>
    <w:rsid w:val="6BAC3C23"/>
    <w:rsid w:val="6D6CC4DB"/>
    <w:rsid w:val="76303C08"/>
    <w:rsid w:val="763D414A"/>
    <w:rsid w:val="77D4F269"/>
    <w:rsid w:val="77E20EE9"/>
    <w:rsid w:val="782A2B30"/>
    <w:rsid w:val="7C1A4967"/>
    <w:rsid w:val="7DB6D9EA"/>
    <w:rsid w:val="7F07F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75CD1"/>
  <w15:chartTrackingRefBased/>
  <w15:docId w15:val="{ECA69C09-F666-4626-963E-3959F22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457F"/>
  </w:style>
  <w:style w:type="paragraph" w:styleId="Heading1">
    <w:name w:val="heading 1"/>
    <w:basedOn w:val="Normal"/>
    <w:next w:val="Normal"/>
    <w:link w:val="Heading1Char"/>
    <w:uiPriority w:val="9"/>
    <w:qFormat/>
    <w:rsid w:val="00C86A16"/>
    <w:pPr>
      <w:keepNext/>
      <w:keepLines/>
      <w:spacing w:after="240"/>
      <w:ind w:left="36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C2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457F"/>
  </w:style>
  <w:style w:type="paragraph" w:styleId="Footer">
    <w:name w:val="footer"/>
    <w:basedOn w:val="Normal"/>
    <w:link w:val="Foot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457F"/>
  </w:style>
  <w:style w:type="table" w:styleId="TableGrid1" w:customStyle="1">
    <w:name w:val="Table Grid1"/>
    <w:basedOn w:val="TableNormal"/>
    <w:next w:val="TableGrid"/>
    <w:uiPriority w:val="59"/>
    <w:rsid w:val="002117D6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2117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C86A16"/>
    <w:rPr>
      <w:rFonts w:eastAsiaTheme="majorEastAsia" w:cstheme="majorBidi"/>
      <w:b/>
      <w:sz w:val="40"/>
      <w:szCs w:val="32"/>
    </w:rPr>
  </w:style>
  <w:style w:type="character" w:styleId="Hyperlink">
    <w:name w:val="Hyperlink"/>
    <w:basedOn w:val="DefaultParagraphFont"/>
    <w:uiPriority w:val="99"/>
    <w:unhideWhenUsed/>
    <w:rsid w:val="00C86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A16"/>
    <w:pPr>
      <w:ind w:left="720"/>
      <w:contextualSpacing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uiPriority w:val="99"/>
    <w:unhideWhenUsed/>
    <w:rsid w:val="00C86A16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E2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7E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1ED4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3C2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apple-tab-span" w:customStyle="1">
    <w:name w:val="apple-tab-span"/>
    <w:basedOn w:val="DefaultParagraphFont"/>
    <w:rsid w:val="007A3C20"/>
  </w:style>
  <w:style w:type="character" w:styleId="Strong">
    <w:name w:val="Strong"/>
    <w:basedOn w:val="DefaultParagraphFont"/>
    <w:uiPriority w:val="22"/>
    <w:qFormat/>
    <w:rsid w:val="00994ABD"/>
    <w:rPr>
      <w:b/>
      <w:bCs/>
    </w:rPr>
  </w:style>
  <w:style w:type="paragraph" w:styleId="Revision">
    <w:name w:val="Revision"/>
    <w:hidden/>
    <w:uiPriority w:val="99"/>
    <w:semiHidden/>
    <w:rsid w:val="002A0C80"/>
  </w:style>
  <w:style w:type="character" w:styleId="CommentReference">
    <w:name w:val="annotation reference"/>
    <w:basedOn w:val="DefaultParagraphFont"/>
    <w:uiPriority w:val="99"/>
    <w:semiHidden/>
    <w:unhideWhenUsed/>
    <w:rsid w:val="002A0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C8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A0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C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0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dol.gov/agencies/eta/wioa/guidance" TargetMode="External" Id="R6b46a3a000454706" /><Relationship Type="http://schemas.openxmlformats.org/officeDocument/2006/relationships/hyperlink" Target="https://www.congress.gov/113/bills/hr803/BILLS-113hr803enr.pdf" TargetMode="External" Id="R8beb634e292b45bb" /><Relationship Type="http://schemas.openxmlformats.org/officeDocument/2006/relationships/hyperlink" Target="https://www.redbanklegal.com/practice-areas/employment-discrimination-attorney/ada/?utm_source=bing&amp;utm_adgroup=&amp;utm_campaign=&amp;d=c&amp;utm_term=https%3A%2F%2Fwww.redbanklegal.com%2Fpractice-areas%2Femployment-discrimination-attorney%2Fada%2F&amp;msclkid=997f4670fd3619743a6e211168975ff2" TargetMode="External" Id="Ra72a3a6b3acb49b8" /><Relationship Type="http://schemas.openxmlformats.org/officeDocument/2006/relationships/hyperlink" Target="https://iel.org/wp-content/uploads/2018/02/Preparing-Transition-Age-Youth-with-Disabilities-for-Work.pdf" TargetMode="External" Id="Rc170ea0952284882" /><Relationship Type="http://schemas.openxmlformats.org/officeDocument/2006/relationships/hyperlink" Target="https://leadcenter.org/wp-content/uploads/2021/07/WIOA_POLICY_BRIEF_10.22.14.pdf" TargetMode="External" Id="R9951962662514c2f" /><Relationship Type="http://schemas.openxmlformats.org/officeDocument/2006/relationships/hyperlink" Target="https://www.ecfr.gov/current/title-20/chapter-V/part-681" TargetMode="External" Id="R20b92c77749740d8" /><Relationship Type="http://schemas.openxmlformats.org/officeDocument/2006/relationships/hyperlink" Target="https://www.philasd.org/studentrights/wp-content/uploads/sites/67/2023/10/Policy-252-Reference-Guide-1.pdf" TargetMode="External" Id="Rca8773bc52584228" /><Relationship Type="http://schemas.openxmlformats.org/officeDocument/2006/relationships/hyperlink" Target="https://www.philasd.org/studentrights/wp-content/uploads/sites/67/2023/10/Policy-252-Reference-Guide-1.pdf" TargetMode="External" Id="R87e5a47f82304ff1" /><Relationship Type="http://schemas.openxmlformats.org/officeDocument/2006/relationships/hyperlink" Target="https://codelibrary.amlegal.com/codes/philadelphia/latest/philadelphia_pa/0-0-0-278561" TargetMode="External" Id="R7cf09f5affd846f7" /><Relationship Type="http://schemas.openxmlformats.org/officeDocument/2006/relationships/hyperlink" Target="https://www.phila.gov/media/20210805123956/Full-Youth-Rights-Guide-%E2%80%93-Single-page-%E2%80%93-English.pdf" TargetMode="External" Id="R8dd91a23eb304f58" /><Relationship Type="http://schemas.microsoft.com/office/2011/relationships/people" Target="people.xml" Id="Rd4b8b42e665b45fe" /><Relationship Type="http://schemas.microsoft.com/office/2011/relationships/commentsExtended" Target="commentsExtended.xml" Id="Ra1f1eecca7d54208" /><Relationship Type="http://schemas.microsoft.com/office/2016/09/relationships/commentsIds" Target="commentsIds.xml" Id="R27d314427004420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2e2a5-c6ef-4e54-9949-77aba9ea4ad0">
      <Terms xmlns="http://schemas.microsoft.com/office/infopath/2007/PartnerControls"/>
    </lcf76f155ced4ddcb4097134ff3c332f>
    <TaxCatchAll xmlns="4a81be7d-4ecd-49ad-8e88-d07955994b28" xsi:nil="true"/>
    <SharedWithUsers xmlns="4a81be7d-4ecd-49ad-8e88-d07955994b28">
      <UserInfo>
        <DisplayName>Shanika Peck</DisplayName>
        <AccountId>417</AccountId>
        <AccountType/>
      </UserInfo>
      <UserInfo>
        <DisplayName>David McConnell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B91E111A2694A9252D84DB1AD50FD" ma:contentTypeVersion="20" ma:contentTypeDescription="Create a new document." ma:contentTypeScope="" ma:versionID="be07a05bac4971694c6f3d840302da5e">
  <xsd:schema xmlns:xsd="http://www.w3.org/2001/XMLSchema" xmlns:xs="http://www.w3.org/2001/XMLSchema" xmlns:p="http://schemas.microsoft.com/office/2006/metadata/properties" xmlns:ns2="4752e2a5-c6ef-4e54-9949-77aba9ea4ad0" xmlns:ns3="4a81be7d-4ecd-49ad-8e88-d07955994b28" targetNamespace="http://schemas.microsoft.com/office/2006/metadata/properties" ma:root="true" ma:fieldsID="6ebee05cccbfa7dff01327d12c502039" ns2:_="" ns3:_="">
    <xsd:import namespace="4752e2a5-c6ef-4e54-9949-77aba9ea4ad0"/>
    <xsd:import namespace="4a81be7d-4ecd-49ad-8e88-d07955994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e2a5-c6ef-4e54-9949-77aba9ea4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071abe-9366-4587-9002-82c754ec4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be7d-4ecd-49ad-8e88-d07955994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f43272-2b50-4095-be55-7fc7c0029db7}" ma:internalName="TaxCatchAll" ma:showField="CatchAllData" ma:web="4a81be7d-4ecd-49ad-8e88-d07955994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A5D1F-D791-4CDA-A59A-6FD7F81DEF10}">
  <ds:schemaRefs>
    <ds:schemaRef ds:uri="http://schemas.openxmlformats.org/package/2006/metadata/core-properties"/>
    <ds:schemaRef ds:uri="http://purl.org/dc/elements/1.1/"/>
    <ds:schemaRef ds:uri="http://purl.org/dc/dcmitype/"/>
    <ds:schemaRef ds:uri="4752e2a5-c6ef-4e54-9949-77aba9ea4ad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a81be7d-4ecd-49ad-8e88-d07955994b2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CBA623-90B1-4A58-92FC-1D78D8ADD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DC438-248F-409C-90CE-C69F7FDEE5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C6E10A-505D-473D-8170-9A9B2A6FA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e2a5-c6ef-4e54-9949-77aba9ea4ad0"/>
    <ds:schemaRef ds:uri="4a81be7d-4ecd-49ad-8e88-d07955994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Zehrah</dc:creator>
  <cp:keywords/>
  <dc:description/>
  <cp:lastModifiedBy>David McConnell</cp:lastModifiedBy>
  <cp:revision>10</cp:revision>
  <cp:lastPrinted>2020-08-25T15:53:00Z</cp:lastPrinted>
  <dcterms:created xsi:type="dcterms:W3CDTF">2024-12-11T21:34:00Z</dcterms:created>
  <dcterms:modified xsi:type="dcterms:W3CDTF">2025-01-09T16:54:44Z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/>
  </property>
</Properties>
</file>