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="263.00000000000006" w:lineRule="auto"/>
        <w:ind w:left="17" w:right="802" w:firstLine="8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Partnership Development Model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="263.00000000000006" w:lineRule="auto"/>
        <w:ind w:left="17" w:right="802" w:firstLine="8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The process of growing a partnership is developed in the four stages: Forming, Storming, Norming and Performing.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="263.00000000000006" w:lineRule="auto"/>
        <w:ind w:left="720" w:right="802" w:hanging="360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Forming- Potential partners begin to familiarize themselves with each other attempting to understand roles, common goals and how to function as partners.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3.00000000000006" w:lineRule="auto"/>
        <w:ind w:left="720" w:right="802" w:hanging="360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Storming- Partners are able to discuss issues, generate solutions and develop a plan to achieve mutual understanding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3.00000000000006" w:lineRule="auto"/>
        <w:ind w:left="720" w:right="802" w:hanging="360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Norming- The partnership starts to arrive at a more cohesive and collaborative team functionality.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63.00000000000006" w:lineRule="auto"/>
        <w:ind w:left="720" w:right="802" w:hanging="360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Performing- The partnership had reached its full potential in terms of efficiency and effectiveness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9" w:line="263.00000000000006" w:lineRule="auto"/>
        <w:ind w:left="17" w:right="802" w:firstLine="8"/>
        <w:rPr>
          <w:rFonts w:ascii="Avenir" w:cs="Avenir" w:eastAsia="Avenir" w:hAnsi="Avenir"/>
          <w:color w:val="000000"/>
        </w:rPr>
      </w:pPr>
      <w:r w:rsidDel="00000000" w:rsidR="00000000" w:rsidRPr="00000000">
        <w:rPr>
          <w:rFonts w:ascii="Avenir" w:cs="Avenir" w:eastAsia="Avenir" w:hAnsi="Avenir"/>
          <w:highlight w:val="white"/>
          <w:rtl w:val="0"/>
        </w:rPr>
        <w:t xml:space="preserve">During the forming stage of partnership development, use this template to take notes at the initial potential partnership meeting to determine if the partnership is appropriate. If a partnership does not align, save this document for future notes. See below for an example</w:t>
      </w:r>
      <w:r w:rsidDel="00000000" w:rsidR="00000000" w:rsidRPr="00000000">
        <w:rPr>
          <w:rFonts w:ascii="Avenir" w:cs="Avenir" w:eastAsia="Avenir" w:hAnsi="Avenir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2057400</wp:posOffset>
            </wp:positionH>
            <wp:positionV relativeFrom="paragraph">
              <wp:posOffset>414588</wp:posOffset>
            </wp:positionV>
            <wp:extent cx="2185416" cy="841248"/>
            <wp:effectExtent b="0" l="0" r="0" t="0"/>
            <wp:wrapSquare wrapText="bothSides" distB="0" distT="0" distL="114300" distR="114300"/>
            <wp:docPr descr="A black background with blue text&#10;&#10;Description automatically generated" id="3" name="image2.png"/>
            <a:graphic>
              <a:graphicData uri="http://schemas.openxmlformats.org/drawingml/2006/picture">
                <pic:pic>
                  <pic:nvPicPr>
                    <pic:cNvPr descr="A black background with blue text&#10;&#10;Description automatically generated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8412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334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703"/>
        <w:gridCol w:w="4631"/>
        <w:tblGridChange w:id="0">
          <w:tblGrid>
            <w:gridCol w:w="4703"/>
            <w:gridCol w:w="4631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venir" w:cs="Avenir" w:eastAsia="Avenir" w:hAnsi="Aveni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Type of Partnership: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8"/>
                <w:szCs w:val="18"/>
                <w:rtl w:val="0"/>
              </w:rPr>
              <w:t xml:space="preserve">(circle one of the following)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171450</wp:posOffset>
                  </wp:positionV>
                  <wp:extent cx="865060" cy="514350"/>
                  <wp:effectExtent b="0" l="0" r="0" t="0"/>
                  <wp:wrapNone/>
                  <wp:docPr descr="A white circle with black background&#10;&#10;Description automatically generated" id="1" name="image1.png"/>
                  <a:graphic>
                    <a:graphicData uri="http://schemas.openxmlformats.org/drawingml/2006/picture">
                      <pic:pic>
                        <pic:nvPicPr>
                          <pic:cNvPr descr="A white circle with black background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6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            Provider to </w:t>
            </w:r>
          </w:p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Business, Community, Employer, Provider, School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Provider: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Being the Best for YOUth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Provider: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Angelou’s Angels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Goal(s)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6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Partner with an entity that will provide a focus on specialized training modules: technical, behavioral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widowControl w:val="0"/>
              <w:ind w:left="72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Goal(s)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2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Increased youth attendance, enrollment and participation </w:t>
            </w:r>
          </w:p>
        </w:tc>
      </w:tr>
      <w:tr>
        <w:trPr>
          <w:cantSplit w:val="0"/>
          <w:trHeight w:val="81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Skills: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5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Creating tables using Microsoft Excel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2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Effective Communication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4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Conflict Resolution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Strengths: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0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Creating curriculum based on youth interest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9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Connecting employers to necessary training materials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9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 Remaining connected to youth after graduation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Weaknesses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Small facility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6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Low Staff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3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Limited technological access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Interests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1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Assessing youth capabilities before they start training </w:t>
            </w:r>
          </w:p>
          <w:p w:rsidR="00000000" w:rsidDel="00000000" w:rsidP="00000000" w:rsidRDefault="00000000" w:rsidRPr="00000000" w14:paraId="0000003A">
            <w:pPr>
              <w:widowControl w:val="0"/>
              <w:ind w:left="72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Skills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8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Canva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1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Time Management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7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 Providing Feedback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4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Coaching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Strengths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8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Identify the target professions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 Established partnerships with several surrounding businesses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7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Providing on site training for the employers of the worksites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widowControl w:val="0"/>
              <w:ind w:left="72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Weaknesses: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3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Engaging participants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0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 Delivering instructions in various formats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Interests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3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color w:val="333333"/>
                <w:rtl w:val="0"/>
              </w:rPr>
              <w:t xml:space="preserve">Deliver ROI to employers and workers</w:t>
            </w:r>
            <w:r w:rsidDel="00000000" w:rsidR="00000000" w:rsidRPr="00000000">
              <w:rPr>
                <w:rFonts w:ascii="Avenir" w:cs="Avenir" w:eastAsia="Avenir" w:hAnsi="Avenir"/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4"/>
              </w:numPr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Coordinating workforce-development centrally  </w:t>
            </w:r>
          </w:p>
          <w:p w:rsidR="00000000" w:rsidDel="00000000" w:rsidP="00000000" w:rsidRDefault="00000000" w:rsidRPr="00000000" w14:paraId="0000004F">
            <w:pPr>
              <w:widowControl w:val="0"/>
              <w:ind w:left="72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widowControl w:val="0"/>
              <w:ind w:left="720" w:firstLine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Desired Outcome: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Employers of worksites are more capable of embedding soft skills in service-learning projects and holding youth accountable. 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Desired Outcome: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Following one year of partnership: increase enrollment by a minimum of 15%, at least 60% of youth attend 3 days a week, each youth completes at least 2 assigned projects.  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Availability to Meet: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rtl w:val="0"/>
              </w:rPr>
              <w:t xml:space="preserve">Monday, Wednesday and Thursday 12pm-3pm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Availability to Meet:</w:t>
            </w: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Tuesday, Wednesday, Thursday 1pm-4pm 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Monday 8am-9am </w:t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Action Steps: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Action Step:</w:t>
            </w:r>
          </w:p>
        </w:tc>
      </w:tr>
      <w:tr>
        <w:trPr>
          <w:cantSplit w:val="0"/>
          <w:trHeight w:val="442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Notes: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4716"/>
        <w:gridCol w:w="4644"/>
        <w:tblGridChange w:id="0">
          <w:tblGrid>
            <w:gridCol w:w="4716"/>
            <w:gridCol w:w="4644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Avenir" w:cs="Avenir" w:eastAsia="Avenir" w:hAnsi="Aveni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Type of Partnership: </w:t>
            </w:r>
            <w:r w:rsidDel="00000000" w:rsidR="00000000" w:rsidRPr="00000000">
              <w:rPr>
                <w:rFonts w:ascii="Avenir" w:cs="Avenir" w:eastAsia="Avenir" w:hAnsi="Avenir"/>
                <w:i w:val="1"/>
                <w:iCs w:val="1"/>
                <w:sz w:val="18"/>
                <w:szCs w:val="18"/>
                <w:rtl w:val="0"/>
              </w:rPr>
              <w:t xml:space="preserve">(circle one of the following)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171450</wp:posOffset>
                  </wp:positionV>
                  <wp:extent cx="865060" cy="514350"/>
                  <wp:effectExtent b="0" l="0" r="0" t="0"/>
                  <wp:wrapNone/>
                  <wp:docPr descr="A white circle with black background&#10;&#10;Description automatically generated" id="4" name="image1.png"/>
                  <a:graphic>
                    <a:graphicData uri="http://schemas.openxmlformats.org/drawingml/2006/picture">
                      <pic:pic>
                        <pic:nvPicPr>
                          <pic:cNvPr descr="A white circle with black background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060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rFonts w:ascii="Avenir" w:cs="Avenir" w:eastAsia="Avenir" w:hAnsi="Avenir"/>
                <w:b w:val="1"/>
                <w:bCs w:val="1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            Provider to </w:t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rtl w:val="0"/>
              </w:rPr>
              <w:t xml:space="preserve">Business, Community, Employer, Provider,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(Provider Organization/Worksite)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(Potential Partner)  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Goal(s) 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47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Goal(s) 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 </w:t>
            </w:r>
          </w:p>
        </w:tc>
      </w:tr>
      <w:tr>
        <w:trPr>
          <w:cantSplit w:val="0"/>
          <w:trHeight w:val="69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Skills:  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9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5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31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Strengths: 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0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7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8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Weaknesses: 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49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45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7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Interests:  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8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41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35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Skills:  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28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33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40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Strengths: 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36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46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4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Weaknesses:  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6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32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44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Interests:  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2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39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43"/>
              </w:numPr>
              <w:spacing w:line="261" w:lineRule="auto"/>
              <w:ind w:left="1080" w:hanging="360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Desired Outcome: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Desired Outcome: 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Availability to Meet: 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Availability to Meet: 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Action Steps: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Actions Steps:</w:t>
            </w:r>
          </w:p>
        </w:tc>
      </w:tr>
      <w:tr>
        <w:trPr>
          <w:cantSplit w:val="0"/>
          <w:trHeight w:val="379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Fonts w:ascii="Avenir" w:cs="Avenir" w:eastAsia="Avenir" w:hAnsi="Avenir"/>
                <w:rtl w:val="0"/>
              </w:rPr>
              <w:t xml:space="preserve">Notes: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61" w:lineRule="auto"/>
              <w:rPr>
                <w:rFonts w:ascii="Avenir" w:cs="Avenir" w:eastAsia="Avenir" w:hAnsi="Aveni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080" w:right="108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c5c5e"/>
        <w:sz w:val="40"/>
        <w:szCs w:val="40"/>
        <w:u w:val="none"/>
        <w:shd w:fill="auto" w:val="clear"/>
        <w:vertAlign w:val="baseline"/>
        <w:rtl w:val="0"/>
      </w:rPr>
      <w:t xml:space="preserve">Identifying Potential Partnerships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-152399</wp:posOffset>
          </wp:positionV>
          <wp:extent cx="759460" cy="586105"/>
          <wp:effectExtent b="0" l="0" r="0" t="0"/>
          <wp:wrapNone/>
          <wp:docPr descr="A blue and orange letters on a black background&#10;&#10;Description automatically generated" id="2" name="image3.png"/>
          <a:graphic>
            <a:graphicData uri="http://schemas.openxmlformats.org/drawingml/2006/picture">
              <pic:pic>
                <pic:nvPicPr>
                  <pic:cNvPr descr="A blue and orange letters on a black background&#10;&#10;Description automatically generated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460" cy="586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360" w:right="0" w:firstLine="0"/>
      <w:jc w:val="left"/>
      <w:rPr>
        <w:rFonts w:ascii="Avenir" w:cs="Avenir" w:eastAsia="Avenir" w:hAnsi="Avenir"/>
        <w:b w:val="1"/>
        <w:bCs w:val="1"/>
        <w:i w:val="0"/>
        <w:iCs w:val="0"/>
        <w:smallCaps w:val="0"/>
        <w:strike w:val="0"/>
        <w:color w:val="5b5d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color w:val="000000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lineRule="auto"/>
      <w:ind w:left="360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0x010100506B91E111A2694A9252D84DB1AD50FD</vt:lpwstr>
  </property>
  <property fmtid="{D5CDD505-2E9C-101B-9397-08002B2CF9AE}" pid="3" name="MediaServiceImageTags">
    <vt:lpwstr>MediaServiceImageTags</vt:lpwstr>
  </property>
</Properties>
</file>