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venir" w:cs="Avenir" w:eastAsia="Avenir" w:hAnsi="Avenir"/>
          <w:b w:val="0"/>
          <w:bCs w:val="0"/>
          <w:i w:val="0"/>
          <w:iCs w:val="0"/>
          <w:smallCaps w:val="0"/>
          <w:strike w:val="0"/>
          <w:color w:val="ee6f23"/>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ee6f23"/>
          <w:sz w:val="24"/>
          <w:szCs w:val="24"/>
          <w:u w:val="none"/>
          <w:shd w:fill="auto" w:val="clear"/>
          <w:vertAlign w:val="baseline"/>
          <w:rtl w:val="0"/>
        </w:rPr>
        <w:t xml:space="preserve">Proposed Actions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1. Conduct Community Listening Sessions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Implementation</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The program staff organizes listening to sessions where young people can share their stories and experiences outside of the program. Providers create a safe space for open dialogue, encouraging youth to discuss their challenges, aspirations, and interests.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Outcome</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Staff gain valuable insights into the youths’ lives, fostering a deeper understanding of their needs and motivations.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2. Create Reflection Circles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Implementation</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After each major training session, the program introduces “Reflection Circles.” In small groups, youth discuss what they’ve learned, what challenges they’ve faced, and what they hope to achieve. Staff guide discussions, helping youth articulate their thoughts and feelings.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Outcome</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Young people feel more connected to their personal growth, and staff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can tailor the program based on this feedback.</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3. Introduce a “Try Something New” Initiative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Implementation</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The program launches a new initiative where youth can choose from a variety of workshops or activities outside their usual training. Options might include creative arts, coding, outdoor adventures, or entrepreneurship boot camps. Youth can vote on which activities to offer, ensuring choices align with their interests.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Outcome</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Youth are excited to try new experiences, leading to increased engagement and discovery of new passions.</w:t>
      </w:r>
    </w:p>
    <w:p w:rsidR="00000000" w:rsidDel="00000000" w:rsidP="00000000" w:rsidRDefault="00000000" w:rsidRPr="00000000" w14:paraId="0000000B">
      <w:pPr>
        <w:pStyle w:val="Heading3"/>
        <w:keepNext w:val="1"/>
        <w:keepLines w:val="1"/>
        <w:numPr>
          <w:ilvl w:val="0"/>
          <w:numId w:val="1"/>
        </w:numPr>
        <w:spacing w:after="281" w:before="281" w:lineRule="auto"/>
        <w:ind w:left="720" w:hanging="360"/>
        <w:rPr>
          <w:rFonts w:ascii="Avenir" w:cs="Avenir" w:eastAsia="Avenir" w:hAnsi="Avenir"/>
          <w:b w:val="0"/>
          <w:bCs w:val="0"/>
          <w:i w:val="0"/>
          <w:iCs w:val="0"/>
          <w:smallCaps w:val="0"/>
          <w:color w:val="ee6f23"/>
          <w:sz w:val="24"/>
          <w:szCs w:val="24"/>
        </w:rPr>
      </w:pPr>
      <w:r w:rsidDel="00000000" w:rsidR="00000000" w:rsidRPr="00000000">
        <w:rPr>
          <w:rFonts w:ascii="Avenir" w:cs="Avenir" w:eastAsia="Avenir" w:hAnsi="Avenir"/>
          <w:b w:val="1"/>
          <w:bCs w:val="1"/>
          <w:i w:val="0"/>
          <w:iCs w:val="0"/>
          <w:smallCaps w:val="0"/>
          <w:color w:val="ee6f23"/>
          <w:sz w:val="24"/>
          <w:szCs w:val="24"/>
          <w:rtl w:val="0"/>
        </w:rPr>
        <w:t xml:space="preserve">Resulting Impact</w:t>
      </w:r>
      <w:r w:rsidDel="00000000" w:rsidR="00000000" w:rsidRPr="00000000">
        <w:rPr>
          <w:rtl w:val="0"/>
        </w:rPr>
      </w:r>
    </w:p>
    <w:p w:rsidR="00000000" w:rsidDel="00000000" w:rsidP="00000000" w:rsidRDefault="00000000" w:rsidRPr="00000000" w14:paraId="0000000C">
      <w:pPr>
        <w:spacing w:after="240" w:before="240" w:lineRule="auto"/>
        <w:ind w:left="720" w:firstLine="0"/>
        <w:rPr>
          <w:rFonts w:ascii="Avenir" w:cs="Avenir" w:eastAsia="Avenir" w:hAnsi="Avenir"/>
          <w:b w:val="0"/>
          <w:bCs w:val="0"/>
          <w:i w:val="0"/>
          <w:iCs w:val="0"/>
          <w:smallCaps w:val="0"/>
          <w:color w:val="000000"/>
          <w:sz w:val="24"/>
          <w:szCs w:val="24"/>
        </w:rPr>
      </w:pPr>
      <w:r w:rsidDel="00000000" w:rsidR="00000000" w:rsidRPr="00000000">
        <w:rPr>
          <w:rFonts w:ascii="Avenir" w:cs="Avenir" w:eastAsia="Avenir" w:hAnsi="Avenir"/>
          <w:b w:val="0"/>
          <w:bCs w:val="0"/>
          <w:i w:val="0"/>
          <w:iCs w:val="0"/>
          <w:smallCaps w:val="0"/>
          <w:color w:val="000000"/>
          <w:sz w:val="24"/>
          <w:szCs w:val="24"/>
          <w:rtl w:val="0"/>
        </w:rPr>
        <w:t xml:space="preserve">Over the next few months, the program sees a marked improvement in participant engagement and satisfaction. By investing time in understanding their lives, creating structured reflection opportunities, and encouraging exploration, the program not only equips young people with job skills but also fosters personal growth, confidence, and a sense of community.</w:t>
      </w:r>
    </w:p>
    <w:p w:rsidR="00000000" w:rsidDel="00000000" w:rsidP="00000000" w:rsidRDefault="00000000" w:rsidRPr="00000000" w14:paraId="0000000D">
      <w:pPr>
        <w:spacing w:after="240" w:before="240" w:lineRule="auto"/>
        <w:ind w:left="720" w:firstLine="0"/>
        <w:rPr>
          <w:rFonts w:ascii="Avenir" w:cs="Avenir" w:eastAsia="Avenir" w:hAnsi="Avenir"/>
          <w:b w:val="0"/>
          <w:bCs w:val="0"/>
          <w:i w:val="0"/>
          <w:iCs w:val="0"/>
          <w:smallCaps w:val="0"/>
          <w:color w:val="000000"/>
          <w:sz w:val="24"/>
          <w:szCs w:val="24"/>
        </w:rPr>
      </w:pPr>
      <w:r w:rsidDel="00000000" w:rsidR="00000000" w:rsidRPr="00000000">
        <w:rPr>
          <w:rFonts w:ascii="Avenir" w:cs="Avenir" w:eastAsia="Avenir" w:hAnsi="Avenir"/>
          <w:b w:val="0"/>
          <w:bCs w:val="0"/>
          <w:i w:val="0"/>
          <w:iCs w:val="0"/>
          <w:smallCaps w:val="0"/>
          <w:color w:val="000000"/>
          <w:sz w:val="24"/>
          <w:szCs w:val="24"/>
          <w:rtl w:val="0"/>
        </w:rPr>
        <w:t xml:space="preserve">Young participants report feeling more empowered and connected, leading to higher job placement rates and more meaningful career paths. The program evolved into a holistic development space, preparing youth not just for jobs but for life.</w:t>
      </w:r>
    </w:p>
    <w:p w:rsidR="00000000" w:rsidDel="00000000" w:rsidP="00000000" w:rsidRDefault="00000000" w:rsidRPr="00000000" w14:paraId="0000000E">
      <w:pPr>
        <w:spacing w:after="240" w:before="240" w:lineRule="auto"/>
        <w:ind w:left="720" w:firstLine="0"/>
        <w:rPr>
          <w:rFonts w:ascii="Avenir" w:cs="Avenir" w:eastAsia="Avenir" w:hAnsi="Avenir"/>
          <w:b w:val="0"/>
          <w:bCs w:val="0"/>
          <w:i w:val="0"/>
          <w:iCs w:val="0"/>
          <w:smallCaps w:val="0"/>
          <w:color w:val="000000"/>
          <w:sz w:val="24"/>
          <w:szCs w:val="24"/>
        </w:rPr>
      </w:pPr>
      <w:r w:rsidDel="00000000" w:rsidR="00000000" w:rsidRPr="00000000">
        <w:rPr>
          <w:rFonts w:ascii="Avenir" w:cs="Avenir" w:eastAsia="Avenir" w:hAnsi="Avenir"/>
          <w:b w:val="0"/>
          <w:bCs w:val="0"/>
          <w:i w:val="0"/>
          <w:iCs w:val="0"/>
          <w:smallCaps w:val="0"/>
          <w:color w:val="000000"/>
          <w:sz w:val="24"/>
          <w:szCs w:val="24"/>
          <w:rtl w:val="0"/>
        </w:rPr>
        <w:t xml:space="preserve">Many youth juggle multiple responsibilities, like school and part-time jobs, which can limit their engagement. We could offer flexible scheduling and additional support services, like mentorship, to help them manage their commitments.</w:t>
      </w:r>
    </w:p>
    <w:p w:rsidR="00000000" w:rsidDel="00000000" w:rsidP="00000000" w:rsidRDefault="00000000" w:rsidRPr="00000000" w14:paraId="0000000F">
      <w:pPr>
        <w:spacing w:after="240" w:before="240" w:lineRule="auto"/>
        <w:ind w:left="720" w:firstLine="0"/>
        <w:rPr>
          <w:rFonts w:ascii="Avenir" w:cs="Avenir" w:eastAsia="Avenir" w:hAnsi="Avenir"/>
          <w:b w:val="0"/>
          <w:bCs w:val="0"/>
          <w:i w:val="0"/>
          <w:iCs w:val="0"/>
          <w:smallCaps w:val="0"/>
          <w:color w:val="000000"/>
          <w:sz w:val="24"/>
          <w:szCs w:val="24"/>
        </w:rPr>
      </w:pPr>
      <w:r w:rsidDel="00000000" w:rsidR="00000000" w:rsidRPr="00000000">
        <w:rPr>
          <w:rFonts w:ascii="Avenir" w:cs="Avenir" w:eastAsia="Avenir" w:hAnsi="Avenir"/>
          <w:b w:val="0"/>
          <w:bCs w:val="0"/>
          <w:i w:val="0"/>
          <w:iCs w:val="0"/>
          <w:smallCaps w:val="0"/>
          <w:color w:val="000000"/>
          <w:sz w:val="24"/>
          <w:szCs w:val="24"/>
          <w:rtl w:val="0"/>
        </w:rPr>
        <w:t xml:space="preserve">Yes, structured reflection sessions would likely increase engagement. We could use guided questions to facilitate discussion and allow time for individual journaling before sharing.</w:t>
      </w:r>
    </w:p>
    <w:p w:rsidR="00000000" w:rsidDel="00000000" w:rsidP="00000000" w:rsidRDefault="00000000" w:rsidRPr="00000000" w14:paraId="00000010">
      <w:pPr>
        <w:spacing w:after="240" w:before="240" w:lineRule="auto"/>
        <w:ind w:left="720" w:firstLine="0"/>
        <w:rPr>
          <w:rFonts w:ascii="Avenir" w:cs="Avenir" w:eastAsia="Avenir" w:hAnsi="Avenir"/>
          <w:b w:val="0"/>
          <w:bCs w:val="0"/>
          <w:i w:val="0"/>
          <w:iCs w:val="0"/>
          <w:smallCaps w:val="0"/>
          <w:color w:val="000000"/>
          <w:sz w:val="24"/>
          <w:szCs w:val="24"/>
        </w:rPr>
      </w:pPr>
      <w:r w:rsidDel="00000000" w:rsidR="00000000" w:rsidRPr="00000000">
        <w:rPr>
          <w:rFonts w:ascii="Avenir" w:cs="Avenir" w:eastAsia="Avenir" w:hAnsi="Avenir"/>
          <w:b w:val="0"/>
          <w:bCs w:val="0"/>
          <w:i w:val="0"/>
          <w:iCs w:val="0"/>
          <w:smallCaps w:val="0"/>
          <w:color w:val="000000"/>
          <w:sz w:val="24"/>
          <w:szCs w:val="24"/>
          <w:rtl w:val="0"/>
        </w:rPr>
        <w:t xml:space="preserve">Some challenges may include resource limitations or resistance to change. Addressing this would require securing funding or grants and gradually integrating new activities based on participant interest.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13">
      <w:pPr>
        <w:rPr>
          <w:rFonts w:ascii="Avenir" w:cs="Avenir" w:eastAsia="Avenir" w:hAnsi="Avenir"/>
        </w:rPr>
      </w:pPr>
      <w:r w:rsidDel="00000000" w:rsidR="00000000" w:rsidRPr="00000000">
        <w:rPr>
          <w:rtl w:val="0"/>
        </w:rPr>
      </w:r>
    </w:p>
    <w:sectPr>
      <w:headerReference r:id="rId6" w:type="default"/>
      <w:footerReference r:id="rId7" w:type="default"/>
      <w:pgSz w:h="15840" w:w="12240" w:orient="portrait"/>
      <w:pgMar w:bottom="1440" w:top="1440" w:left="1080" w:right="810" w:header="36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875306" cy="718596"/>
          <wp:effectExtent b="0" l="0" r="0" t="0"/>
          <wp:docPr descr="A black background with blue text&#10;&#10;Description automatically generated" id="2" name="image2.png"/>
          <a:graphic>
            <a:graphicData uri="http://schemas.openxmlformats.org/drawingml/2006/picture">
              <pic:pic>
                <pic:nvPicPr>
                  <pic:cNvPr descr="A black background with blue text&#10;&#10;Description automatically generated" id="0" name="image2.png"/>
                  <pic:cNvPicPr preferRelativeResize="0"/>
                </pic:nvPicPr>
                <pic:blipFill>
                  <a:blip r:embed="rId1"/>
                  <a:srcRect b="0" l="0" r="0" t="0"/>
                  <a:stretch>
                    <a:fillRect/>
                  </a:stretch>
                </pic:blipFill>
                <pic:spPr>
                  <a:xfrm>
                    <a:off x="0" y="0"/>
                    <a:ext cx="1875306" cy="718596"/>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b5d5f"/>
        <w:sz w:val="40"/>
        <w:szCs w:val="40"/>
        <w:u w:val="none"/>
        <w:shd w:fill="auto" w:val="clear"/>
        <w:vertAlign w:val="baseline"/>
      </w:rPr>
    </w:pPr>
    <w:bookmarkStart w:colFirst="0" w:colLast="0" w:name="_gjdgxs" w:id="0"/>
    <w:bookmarkEnd w:id="0"/>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Utilizing Past Youth Experiences Scenario Proposed Actions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-123824</wp:posOffset>
          </wp:positionV>
          <wp:extent cx="759460" cy="586105"/>
          <wp:effectExtent b="0" l="0" r="0" t="0"/>
          <wp:wrapSquare wrapText="bothSides" distB="0" distT="0" distL="114300" distR="114300"/>
          <wp:docPr descr="A blue and orange letters on a black background&#10;&#10;Description automatically generated" id="1" name="image1.png"/>
          <a:graphic>
            <a:graphicData uri="http://schemas.openxmlformats.org/drawingml/2006/picture">
              <pic:pic>
                <pic:nvPicPr>
                  <pic:cNvPr descr="A blue and orange letters on a black background&#10;&#10;Description automatically generated" id="0" name="image1.png"/>
                  <pic:cNvPicPr preferRelativeResize="0"/>
                </pic:nvPicPr>
                <pic:blipFill>
                  <a:blip r:embed="rId1"/>
                  <a:srcRect b="0" l="0" r="0" t="0"/>
                  <a:stretch>
                    <a:fillRect/>
                  </a:stretch>
                </pic:blipFill>
                <pic:spPr>
                  <a:xfrm>
                    <a:off x="0" y="0"/>
                    <a:ext cx="759460" cy="5861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venir" w:cs="Avenir" w:eastAsia="Avenir" w:hAnsi="Aveni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